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765FA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A765FA">
        <w:rPr>
          <w:b/>
          <w:sz w:val="28"/>
          <w:szCs w:val="28"/>
          <w:lang w:val="en-US"/>
        </w:rPr>
        <w:t>11</w:t>
      </w:r>
      <w:r w:rsidR="0042691C">
        <w:rPr>
          <w:b/>
          <w:sz w:val="28"/>
          <w:szCs w:val="28"/>
        </w:rPr>
        <w:t>5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E113B0">
        <w:rPr>
          <w:sz w:val="28"/>
          <w:szCs w:val="28"/>
        </w:rPr>
        <w:t>02</w:t>
      </w:r>
      <w:r w:rsidR="00173A90">
        <w:rPr>
          <w:sz w:val="28"/>
          <w:szCs w:val="28"/>
        </w:rPr>
        <w:t>.11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E113B0">
        <w:rPr>
          <w:sz w:val="28"/>
          <w:szCs w:val="28"/>
        </w:rPr>
        <w:t>17</w:t>
      </w:r>
      <w:r w:rsidR="0095582E">
        <w:rPr>
          <w:sz w:val="28"/>
          <w:szCs w:val="28"/>
          <w:lang w:val="en-US"/>
        </w:rPr>
        <w:t>.</w:t>
      </w:r>
      <w:r w:rsidR="00A765FA">
        <w:rPr>
          <w:sz w:val="28"/>
          <w:szCs w:val="28"/>
        </w:rPr>
        <w:t>1</w:t>
      </w:r>
      <w:r w:rsidR="004D12F3">
        <w:rPr>
          <w:sz w:val="28"/>
          <w:szCs w:val="28"/>
          <w:lang w:val="en-US"/>
        </w:rPr>
        <w:t>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  <w:bookmarkStart w:id="0" w:name="_GoBack"/>
      <w:bookmarkEnd w:id="0"/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247382" w:rsidRPr="00247382" w:rsidRDefault="00247382" w:rsidP="00247382">
      <w:pPr>
        <w:pStyle w:val="ab"/>
        <w:numPr>
          <w:ilvl w:val="0"/>
          <w:numId w:val="47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8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Определяне на представители от Общинска избирателна комисия Левски за разпечатване на помещението, в което се съхраняват изборни книжата и материали от проведените  избори за общински съветници и кметове  на територията на община Левски, на 25.10.2015г.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303C8" w:rsidRDefault="008F1763" w:rsidP="003362E7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</w:p>
    <w:p w:rsidR="00247382" w:rsidRDefault="00247382" w:rsidP="00247382">
      <w:pPr>
        <w:shd w:val="clear" w:color="auto" w:fill="FEFEFE"/>
        <w:spacing w:after="240" w:line="270" w:lineRule="atLeast"/>
        <w:ind w:left="426" w:firstLine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Във връзка с подадена жалба от Йордан Дончев Любенов , кандидат кмет за с. Българене  обл. Плевен, срещу Решение № 173-МИ от 27.10.2015г. на ОИК Левски и съгласно определение №1479 от 02.11.2015г. на Административен съд Плевен по АНД №903/2015г., </w:t>
      </w:r>
      <w:r w:rsidRPr="0005723E">
        <w:rPr>
          <w:color w:val="000000" w:themeColor="text1"/>
          <w:sz w:val="28"/>
          <w:szCs w:val="28"/>
        </w:rPr>
        <w:t xml:space="preserve">ОИК следва с решение да определи поне 3 от своите членове, предложени от различни парламентарно представени партии или коалиции </w:t>
      </w:r>
      <w:r>
        <w:rPr>
          <w:color w:val="000000" w:themeColor="text1"/>
          <w:sz w:val="28"/>
          <w:szCs w:val="28"/>
        </w:rPr>
        <w:t>в присъствието на определените със заповед на кмета длъжностни лица от общинската администрация д</w:t>
      </w:r>
      <w:r w:rsidRPr="0005723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разпечатат помещението за съхранение на изборни книжа и да изнесат бяла торба на СИК 151600019/Българене/, който съдържа бюлетини и други книжа и материали от изборите за произвеждане на общински съветници и кметове на 25.10.2015г., след което запечатват помещението по реда на т.30 от Решение №2662-Ми/НР от 18.10.2015г. на ЦИК.</w:t>
      </w:r>
    </w:p>
    <w:p w:rsidR="00247382" w:rsidRDefault="00247382" w:rsidP="00247382">
      <w:pPr>
        <w:shd w:val="clear" w:color="auto" w:fill="FEFEFE"/>
        <w:spacing w:after="240" w:line="270" w:lineRule="atLeast"/>
        <w:ind w:left="426" w:firstLine="425"/>
        <w:rPr>
          <w:color w:val="000000" w:themeColor="text1"/>
          <w:sz w:val="28"/>
          <w:szCs w:val="28"/>
        </w:rPr>
      </w:pPr>
      <w:r w:rsidRPr="00247382">
        <w:rPr>
          <w:color w:val="000000" w:themeColor="text1"/>
          <w:sz w:val="28"/>
          <w:szCs w:val="28"/>
        </w:rPr>
        <w:t xml:space="preserve"> </w:t>
      </w:r>
      <w:r w:rsidRPr="0005723E">
        <w:rPr>
          <w:color w:val="000000" w:themeColor="text1"/>
          <w:sz w:val="28"/>
          <w:szCs w:val="28"/>
        </w:rPr>
        <w:t xml:space="preserve">  Определя </w:t>
      </w:r>
      <w:r>
        <w:rPr>
          <w:color w:val="000000" w:themeColor="text1"/>
          <w:sz w:val="28"/>
          <w:szCs w:val="28"/>
        </w:rPr>
        <w:t>трима свои представители, а именно:</w:t>
      </w:r>
    </w:p>
    <w:p w:rsidR="00247382" w:rsidRDefault="00247382" w:rsidP="00247382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Георги Кръстев Угринов – зам. председател</w:t>
      </w:r>
    </w:p>
    <w:p w:rsidR="00247382" w:rsidRDefault="00247382" w:rsidP="00247382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Илиян Младенов Иванов – член на ОИК</w:t>
      </w:r>
    </w:p>
    <w:p w:rsidR="00247382" w:rsidRDefault="00247382" w:rsidP="00247382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Елмира Дианова Минчева – член на ОИК,</w:t>
      </w:r>
    </w:p>
    <w:p w:rsidR="00AB11C1" w:rsidRDefault="004E6EA4" w:rsidP="00247382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E22160">
        <w:rPr>
          <w:sz w:val="28"/>
          <w:szCs w:val="28"/>
        </w:rPr>
        <w:t xml:space="preserve">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4303C8" w:rsidRDefault="004303C8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="00AB11C1" w:rsidRPr="00F052EE">
        <w:rPr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247382" w:rsidRPr="002D5894" w:rsidRDefault="00247382" w:rsidP="00247382">
      <w:pPr>
        <w:shd w:val="clear" w:color="auto" w:fill="FEFEFE"/>
        <w:spacing w:after="240" w:line="27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05723E">
        <w:rPr>
          <w:color w:val="000000" w:themeColor="text1"/>
          <w:sz w:val="28"/>
          <w:szCs w:val="28"/>
        </w:rPr>
        <w:t>редвид гореизложеното и в изпълнен</w:t>
      </w:r>
      <w:r>
        <w:rPr>
          <w:color w:val="000000" w:themeColor="text1"/>
          <w:sz w:val="28"/>
          <w:szCs w:val="28"/>
        </w:rPr>
        <w:t xml:space="preserve">ие на </w:t>
      </w:r>
      <w:r w:rsidRPr="00EB07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чл.87 т.1 от ИК</w:t>
      </w:r>
    </w:p>
    <w:p w:rsidR="00247382" w:rsidRPr="0005723E" w:rsidRDefault="003A3293" w:rsidP="00247382">
      <w:pPr>
        <w:shd w:val="clear" w:color="auto" w:fill="FEFEFE"/>
        <w:spacing w:after="240" w:line="270" w:lineRule="atLeast"/>
        <w:ind w:left="2832" w:firstLine="708"/>
        <w:jc w:val="both"/>
        <w:rPr>
          <w:color w:val="000000" w:themeColor="text1"/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Pr="00C63364">
        <w:rPr>
          <w:color w:val="000000"/>
          <w:sz w:val="28"/>
          <w:szCs w:val="28"/>
        </w:rPr>
        <w:t> </w:t>
      </w:r>
      <w:r w:rsidRPr="00C63364">
        <w:rPr>
          <w:color w:val="000000"/>
          <w:sz w:val="28"/>
          <w:szCs w:val="28"/>
        </w:rPr>
        <w:tab/>
      </w:r>
      <w:r w:rsidR="00247382" w:rsidRPr="0005723E">
        <w:rPr>
          <w:b/>
          <w:bCs/>
          <w:color w:val="000000" w:themeColor="text1"/>
          <w:sz w:val="28"/>
          <w:szCs w:val="28"/>
        </w:rPr>
        <w:t>РЕШИ:</w:t>
      </w:r>
      <w:r w:rsidR="00247382" w:rsidRPr="0005723E">
        <w:rPr>
          <w:color w:val="000000" w:themeColor="text1"/>
          <w:sz w:val="28"/>
          <w:szCs w:val="28"/>
        </w:rPr>
        <w:t xml:space="preserve"> </w:t>
      </w:r>
    </w:p>
    <w:p w:rsidR="00247382" w:rsidRDefault="00247382" w:rsidP="00247382">
      <w:pPr>
        <w:shd w:val="clear" w:color="auto" w:fill="FEFEFE"/>
        <w:spacing w:after="240" w:line="270" w:lineRule="atLeast"/>
        <w:ind w:left="426" w:firstLine="425"/>
        <w:rPr>
          <w:color w:val="000000" w:themeColor="text1"/>
          <w:sz w:val="28"/>
          <w:szCs w:val="28"/>
        </w:rPr>
      </w:pPr>
      <w:r w:rsidRPr="0005723E">
        <w:rPr>
          <w:color w:val="000000" w:themeColor="text1"/>
          <w:sz w:val="28"/>
          <w:szCs w:val="28"/>
        </w:rPr>
        <w:t xml:space="preserve">  Определя </w:t>
      </w:r>
      <w:r>
        <w:rPr>
          <w:color w:val="000000" w:themeColor="text1"/>
          <w:sz w:val="28"/>
          <w:szCs w:val="28"/>
        </w:rPr>
        <w:t>трима свои представители, а именно:</w:t>
      </w:r>
    </w:p>
    <w:p w:rsidR="00247382" w:rsidRDefault="00247382" w:rsidP="00247382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Георги Кръстев Угринов – зам. председател</w:t>
      </w:r>
    </w:p>
    <w:p w:rsidR="00247382" w:rsidRDefault="00247382" w:rsidP="00247382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Илиян Младенов Иванов – член на ОИК</w:t>
      </w:r>
    </w:p>
    <w:p w:rsidR="00247382" w:rsidRDefault="00247382" w:rsidP="00247382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Елмира Дианова Минчева – член на ОИК,</w:t>
      </w:r>
    </w:p>
    <w:p w:rsidR="00247382" w:rsidRPr="002D5894" w:rsidRDefault="00247382" w:rsidP="00247382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които съвместно с общинската администрация да разпечатат помещението и  да изнесат бяла торба /без да се нарушават нейната цялост/ на СИК 151600019/Българене/, който съдържа бюлетини и други книжа и материали от изборите за произвеждане на общински съветници и кметове от 25.10.2015г. и да го предадат на председателя на ОИК Левски за представяне, във вр. с определение  по АНД №903/2015г на Административен. Съд- Плевен, след което да  запечатват помещението по реда на т.30 </w:t>
      </w:r>
      <w:r w:rsidRPr="002D5894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Решение № 2662 – МИ/НР от 18.10.2015г.</w:t>
      </w:r>
      <w:r w:rsidRPr="0005723E">
        <w:rPr>
          <w:color w:val="000000" w:themeColor="text1"/>
          <w:sz w:val="28"/>
          <w:szCs w:val="28"/>
        </w:rPr>
        <w:t>на ЦИК</w:t>
      </w:r>
      <w:r w:rsidRPr="002D5894">
        <w:rPr>
          <w:color w:val="000000" w:themeColor="text1"/>
          <w:sz w:val="28"/>
          <w:szCs w:val="28"/>
        </w:rPr>
        <w:t xml:space="preserve">. </w:t>
      </w:r>
    </w:p>
    <w:p w:rsidR="00173A90" w:rsidRPr="00E22160" w:rsidRDefault="00173A90" w:rsidP="002473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F2AA4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12" w:rsidRDefault="009C2F12" w:rsidP="009F38C0">
      <w:r>
        <w:separator/>
      </w:r>
    </w:p>
  </w:endnote>
  <w:endnote w:type="continuationSeparator" w:id="0">
    <w:p w:rsidR="009C2F12" w:rsidRDefault="009C2F12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12" w:rsidRDefault="009C2F12" w:rsidP="009F38C0">
      <w:r>
        <w:separator/>
      </w:r>
    </w:p>
  </w:footnote>
  <w:footnote w:type="continuationSeparator" w:id="0">
    <w:p w:rsidR="009C2F12" w:rsidRDefault="009C2F12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4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33"/>
  </w:num>
  <w:num w:numId="12">
    <w:abstractNumId w:val="43"/>
  </w:num>
  <w:num w:numId="13">
    <w:abstractNumId w:val="6"/>
  </w:num>
  <w:num w:numId="14">
    <w:abstractNumId w:val="36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40"/>
  </w:num>
  <w:num w:numId="20">
    <w:abstractNumId w:val="15"/>
  </w:num>
  <w:num w:numId="21">
    <w:abstractNumId w:val="39"/>
  </w:num>
  <w:num w:numId="22">
    <w:abstractNumId w:val="7"/>
  </w:num>
  <w:num w:numId="23">
    <w:abstractNumId w:val="35"/>
  </w:num>
  <w:num w:numId="24">
    <w:abstractNumId w:val="8"/>
  </w:num>
  <w:num w:numId="25">
    <w:abstractNumId w:val="11"/>
  </w:num>
  <w:num w:numId="26">
    <w:abstractNumId w:val="41"/>
  </w:num>
  <w:num w:numId="27">
    <w:abstractNumId w:val="1"/>
  </w:num>
  <w:num w:numId="28">
    <w:abstractNumId w:val="38"/>
  </w:num>
  <w:num w:numId="29">
    <w:abstractNumId w:val="37"/>
  </w:num>
  <w:num w:numId="30">
    <w:abstractNumId w:val="30"/>
  </w:num>
  <w:num w:numId="31">
    <w:abstractNumId w:val="46"/>
  </w:num>
  <w:num w:numId="32">
    <w:abstractNumId w:val="28"/>
  </w:num>
  <w:num w:numId="33">
    <w:abstractNumId w:val="3"/>
  </w:num>
  <w:num w:numId="34">
    <w:abstractNumId w:val="5"/>
  </w:num>
  <w:num w:numId="35">
    <w:abstractNumId w:val="9"/>
  </w:num>
  <w:num w:numId="36">
    <w:abstractNumId w:val="45"/>
  </w:num>
  <w:num w:numId="37">
    <w:abstractNumId w:val="16"/>
  </w:num>
  <w:num w:numId="38">
    <w:abstractNumId w:val="32"/>
  </w:num>
  <w:num w:numId="39">
    <w:abstractNumId w:val="22"/>
  </w:num>
  <w:num w:numId="40">
    <w:abstractNumId w:val="31"/>
  </w:num>
  <w:num w:numId="41">
    <w:abstractNumId w:val="26"/>
  </w:num>
  <w:num w:numId="42">
    <w:abstractNumId w:val="21"/>
  </w:num>
  <w:num w:numId="43">
    <w:abstractNumId w:val="44"/>
  </w:num>
  <w:num w:numId="44">
    <w:abstractNumId w:val="20"/>
  </w:num>
  <w:num w:numId="45">
    <w:abstractNumId w:val="29"/>
  </w:num>
  <w:num w:numId="46">
    <w:abstractNumId w:val="42"/>
  </w:num>
  <w:num w:numId="4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134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278EA"/>
    <w:rsid w:val="0013583D"/>
    <w:rsid w:val="0016636C"/>
    <w:rsid w:val="0017016C"/>
    <w:rsid w:val="001731CE"/>
    <w:rsid w:val="00173A90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25BF9"/>
    <w:rsid w:val="00227FA4"/>
    <w:rsid w:val="002313E1"/>
    <w:rsid w:val="00231A7C"/>
    <w:rsid w:val="00233521"/>
    <w:rsid w:val="00236234"/>
    <w:rsid w:val="00242730"/>
    <w:rsid w:val="00247382"/>
    <w:rsid w:val="00255A7C"/>
    <w:rsid w:val="00256718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D5849"/>
    <w:rsid w:val="003E1A47"/>
    <w:rsid w:val="003E7942"/>
    <w:rsid w:val="00404540"/>
    <w:rsid w:val="004079A8"/>
    <w:rsid w:val="00412E56"/>
    <w:rsid w:val="00425361"/>
    <w:rsid w:val="0042691C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7A4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57BD"/>
    <w:rsid w:val="00673673"/>
    <w:rsid w:val="006801F2"/>
    <w:rsid w:val="006823B4"/>
    <w:rsid w:val="00682885"/>
    <w:rsid w:val="00686737"/>
    <w:rsid w:val="00692805"/>
    <w:rsid w:val="0069515A"/>
    <w:rsid w:val="00696C9A"/>
    <w:rsid w:val="006A609C"/>
    <w:rsid w:val="006B2C10"/>
    <w:rsid w:val="006D0D89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2F12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76ACB"/>
    <w:rsid w:val="00A8594C"/>
    <w:rsid w:val="00A9191E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6B0D"/>
    <w:rsid w:val="00C77792"/>
    <w:rsid w:val="00C92A1D"/>
    <w:rsid w:val="00C977A7"/>
    <w:rsid w:val="00CA1799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113B0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266D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002F"/>
    <w:rsid w:val="00F4417C"/>
    <w:rsid w:val="00F4447A"/>
    <w:rsid w:val="00F447F4"/>
    <w:rsid w:val="00F457FB"/>
    <w:rsid w:val="00F52CC0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158903-DF42-4068-9EEA-57AAD05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47EC-2441-45B3-BD6C-5F1AF8A4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6</cp:revision>
  <cp:lastPrinted>2015-11-06T12:23:00Z</cp:lastPrinted>
  <dcterms:created xsi:type="dcterms:W3CDTF">2015-11-03T13:29:00Z</dcterms:created>
  <dcterms:modified xsi:type="dcterms:W3CDTF">2015-11-06T12:23:00Z</dcterms:modified>
</cp:coreProperties>
</file>