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C01D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01D7" w:rsidRPr="00F23519" w:rsidRDefault="005C01D7" w:rsidP="005C01D7">
      <w:pPr>
        <w:pStyle w:val="ListParagraph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Внесена жалба с вх. № 104/30.10.2015г., 11.00ч., внесена от Анелия Любенова </w:t>
      </w:r>
      <w:proofErr w:type="spellStart"/>
      <w:r w:rsidRPr="00F23519">
        <w:rPr>
          <w:rFonts w:ascii="Times New Roman" w:hAnsi="Times New Roman" w:cs="Times New Roman"/>
          <w:color w:val="000000" w:themeColor="text1"/>
          <w:sz w:val="28"/>
          <w:szCs w:val="28"/>
        </w:rPr>
        <w:t>Личкова</w:t>
      </w:r>
      <w:proofErr w:type="spellEnd"/>
      <w:r w:rsidRPr="00F2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кандидат за общински съветник, издигната от БЪЛГАРСКА СОЦИАЛИСТИЧЕСКА ПАРТИЯ за оспорване преференциални гласове, отчетени в протоколите на СИК от изборите за произвеждане на общински съветници и кметове на 25 октомври 2015г.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5C01D7"/>
    <w:rsid w:val="008F2B7F"/>
    <w:rsid w:val="00A36F75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2015-10-30T14:30:00Z</dcterms:modified>
</cp:coreProperties>
</file>