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DF47C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F47C7" w:rsidRPr="00A91BC5" w:rsidRDefault="00DF47C7" w:rsidP="00DF47C7">
      <w:pPr>
        <w:pStyle w:val="NormalWeb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1.</w:t>
      </w:r>
      <w:r w:rsidRPr="00A91BC5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DF47C7" w:rsidRPr="00A91BC5" w:rsidRDefault="00DF47C7" w:rsidP="00DF47C7">
      <w:pPr>
        <w:spacing w:after="150"/>
        <w:jc w:val="both"/>
        <w:rPr>
          <w:sz w:val="28"/>
          <w:szCs w:val="28"/>
        </w:rPr>
      </w:pPr>
      <w:r w:rsidRPr="00A91BC5">
        <w:rPr>
          <w:sz w:val="28"/>
          <w:szCs w:val="28"/>
        </w:rPr>
        <w:t xml:space="preserve">Упълномощаване на членове на ОИК, които в съответствие с т.15 от Решение № 2260 от 18.09.2015г. и Решение № 2363-МИ от 26.09.2015г. на ЦИК да получат отпечатаните хартиени бюлетини за изборите за кмет на община и кмет на кметства – втори тур от съответната печатница да подпишат приемателно-предавателните протоколи. </w:t>
      </w:r>
    </w:p>
    <w:p w:rsidR="00DF47C7" w:rsidRPr="00A91BC5" w:rsidRDefault="00DF47C7" w:rsidP="00DF47C7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2.</w:t>
      </w:r>
      <w:r w:rsidRPr="00A91BC5">
        <w:rPr>
          <w:color w:val="000000" w:themeColor="text1"/>
          <w:sz w:val="28"/>
          <w:szCs w:val="28"/>
        </w:rPr>
        <w:t>Определяне на двама упълномощени представители, които да получават изборните книжа и материали за произвеждане на местни избори – втори тур, насрочени на 01 ноември 2015 година от Областна администрация Плевен;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8F2B7F"/>
    <w:rsid w:val="00A36F75"/>
    <w:rsid w:val="00D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2015-10-20T13:12:00Z</dcterms:created>
  <dcterms:modified xsi:type="dcterms:W3CDTF">2015-10-28T12:40:00Z</dcterms:modified>
</cp:coreProperties>
</file>